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геометрия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10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 w:bidi="hi-IN"/>
        </w:rPr>
        <w:t>ФК ГОС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 w:bidi="hi-IN"/>
        </w:rPr>
        <w:t xml:space="preserve">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Примерная  программа основного общего образования для учреждений, работающих по системе учебников  «Алгоритм успеха»,  с использованием рекомендаций авторской программы </w:t>
      </w:r>
      <w:r>
        <w:rPr>
          <w:rFonts w:ascii="Times New Roman" w:hAnsi="Times New Roman"/>
          <w:sz w:val="24"/>
          <w:szCs w:val="24"/>
        </w:rPr>
        <w:t>Л.С. Атанасяна «Геометрия 10-11», издательства «Просвещение», 2015 год.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4"/>
        </w:rPr>
        <w:t>Геометрия, 10-11: Учебник  для общеобразовательных учреждений / Л.С. Атанасян, В.Ф. Бутузов и др. - М.: Просвещение, 2014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Цели: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математики как единой интегрированной науки, одной из составных частей которой является геометрия;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том числе, эволюцией математических идей, понимания значимости математики для общественного прогресса.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Задачи.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продолжение содержательной линии «Геометрия»; обеспечение преемственности курсов планиметрии и стереометрии;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свойств пространственных фигур; формирование умений применять полученные знания для решения практических задач;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overflowPunct w:val="true"/>
        <w:spacing w:before="0" w:after="0"/>
        <w:ind w:left="720" w:right="57" w:hanging="36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lang w:eastAsia="ru-RU"/>
        </w:rPr>
        <w:t xml:space="preserve"> 68 часов 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c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4216"/>
        <w:gridCol w:w="2756"/>
      </w:tblGrid>
      <w:tr>
        <w:trPr/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>
        <w:trPr/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ListParagraph"/>
              <w:shd w:val="clear" w:color="auto" w:fill="FFFFFF"/>
              <w:tabs>
                <w:tab w:val="clear" w:pos="708"/>
                <w:tab w:val="left" w:pos="426" w:leader="none"/>
              </w:tabs>
              <w:spacing w:before="0" w:after="0"/>
              <w:ind w:left="0" w:hanging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421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Входная контрольная.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756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Arial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Times New Roman" w:cs="Arial" w:ascii="Times New Roman" w:hAnsi="Times New Roman"/>
                <w:kern w:val="2"/>
                <w:sz w:val="24"/>
                <w:szCs w:val="24"/>
                <w:lang w:eastAsia="ru-RU" w:bidi="hi-IN"/>
              </w:rPr>
              <w:t>30.04.2020 – 22.05.2020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>
        <w:trPr/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ListParagraph"/>
              <w:shd w:val="clear" w:color="auto" w:fill="FFFFFF"/>
              <w:tabs>
                <w:tab w:val="clear" w:pos="708"/>
                <w:tab w:val="left" w:pos="426" w:leader="none"/>
              </w:tabs>
              <w:spacing w:before="0" w:after="0"/>
              <w:ind w:left="0" w:hanging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Перпендикулярность прямых и плоскостей.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21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ListParagraph"/>
              <w:shd w:val="clear" w:color="auto" w:fill="FFFFFF"/>
              <w:tabs>
                <w:tab w:val="clear" w:pos="708"/>
                <w:tab w:val="left" w:pos="426" w:leader="none"/>
              </w:tabs>
              <w:spacing w:before="0" w:after="0"/>
              <w:ind w:left="0" w:hanging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Многогранники.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1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Web"/>
              <w:spacing w:lineRule="auto" w:line="276" w:before="280" w:after="280"/>
              <w:rPr>
                <w:bCs/>
                <w:iCs/>
                <w:highlight w:val="white"/>
              </w:rPr>
            </w:pPr>
            <w:r>
              <w:rPr>
                <w:rStyle w:val="Strong"/>
                <w:b w:val="false"/>
                <w:iCs/>
                <w:shd w:fill="FFFFFF" w:val="clear"/>
              </w:rPr>
              <w:t>Векторы в пространстве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21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21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5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Аннотацию составила учитель математики Менделеева Юлия Алексеевна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235189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3">
    <w:name w:val="Heading 3"/>
    <w:basedOn w:val="Normal"/>
    <w:next w:val="Normal"/>
    <w:link w:val="30"/>
    <w:semiHidden/>
    <w:unhideWhenUsed/>
    <w:qFormat/>
    <w:rsid w:val="00235189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6">
    <w:name w:val="Heading 6"/>
    <w:basedOn w:val="Normal"/>
    <w:next w:val="Normal"/>
    <w:link w:val="60"/>
    <w:semiHidden/>
    <w:unhideWhenUsed/>
    <w:qFormat/>
    <w:rsid w:val="00235189"/>
    <w:pPr>
      <w:keepNext w:val="true"/>
      <w:spacing w:lineRule="auto" w:line="240" w:before="0" w:after="0"/>
      <w:ind w:firstLine="709"/>
      <w:jc w:val="both"/>
      <w:outlineLvl w:val="5"/>
    </w:pPr>
    <w:rPr>
      <w:rFonts w:ascii="Times New Roman" w:hAnsi="Times New Roman" w:eastAsia="Times New Roman" w:cs="Times New Roman"/>
      <w:b/>
      <w:bCs/>
      <w:i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ascii="Times New Roman" w:hAnsi="Times New Roman" w:cs="Symbol"/>
      <w:sz w:val="24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ascii="Times New Roman" w:hAnsi="Times New Roman" w:cs="Symbol"/>
      <w:b/>
      <w:sz w:val="24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ascii="Times New Roman" w:hAnsi="Times New Roman" w:cs="Symbol"/>
      <w:sz w:val="24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ascii="Times New Roman" w:hAnsi="Times New Roman" w:cs="Symbol"/>
      <w:b/>
      <w:sz w:val="24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ListLabel72" w:customStyle="1">
    <w:name w:val="ListLabel 72"/>
    <w:qFormat/>
    <w:rPr>
      <w:rFonts w:ascii="Times New Roman" w:hAnsi="Times New Roman" w:cs="Symbol"/>
      <w:sz w:val="24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  <w:b/>
      <w:sz w:val="24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21" w:customStyle="1">
    <w:name w:val="Заголовок 2 Знак"/>
    <w:basedOn w:val="DefaultParagraphFont"/>
    <w:link w:val="2"/>
    <w:semiHidden/>
    <w:qFormat/>
    <w:rsid w:val="0023518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235189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5189"/>
    <w:rPr>
      <w:rFonts w:ascii="Times New Roman" w:hAnsi="Times New Roman" w:eastAsia="Times New Roman" w:cs="Times New Roman"/>
      <w:b/>
      <w:bCs/>
      <w:i/>
      <w:sz w:val="24"/>
      <w:szCs w:val="20"/>
      <w:lang w:eastAsia="ru-RU"/>
    </w:rPr>
  </w:style>
  <w:style w:type="character" w:styleId="Style13" w:customStyle="1">
    <w:name w:val="Название Знак"/>
    <w:basedOn w:val="DefaultParagraphFont"/>
    <w:link w:val="ae"/>
    <w:qFormat/>
    <w:rsid w:val="0023518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Знак"/>
    <w:basedOn w:val="DefaultParagraphFont"/>
    <w:link w:val="af0"/>
    <w:semiHidden/>
    <w:qFormat/>
    <w:rsid w:val="00235189"/>
    <w:rPr>
      <w:rFonts w:ascii="Courier New" w:hAnsi="Courier New" w:eastAsia="Times New Roman" w:cs="Times New Roman"/>
      <w:szCs w:val="20"/>
      <w:lang w:eastAsia="ru-RU"/>
    </w:rPr>
  </w:style>
  <w:style w:type="character" w:styleId="9pt" w:customStyle="1">
    <w:name w:val="Основной текст + 9 pt"/>
    <w:basedOn w:val="DefaultParagraphFont"/>
    <w:uiPriority w:val="99"/>
    <w:qFormat/>
    <w:rsid w:val="00f73eaa"/>
    <w:rPr>
      <w:rFonts w:ascii="Bookman Old Style" w:hAnsi="Bookman Old Style" w:cs="Bookman Old Style"/>
      <w:spacing w:val="0"/>
      <w:sz w:val="18"/>
      <w:szCs w:val="18"/>
    </w:rPr>
  </w:style>
  <w:style w:type="character" w:styleId="Style15">
    <w:name w:val="Выделение"/>
    <w:basedOn w:val="DefaultParagraphFont"/>
    <w:uiPriority w:val="20"/>
    <w:qFormat/>
    <w:rsid w:val="00f73eaa"/>
    <w:rPr>
      <w:i/>
      <w:iCs/>
    </w:rPr>
  </w:style>
  <w:style w:type="character" w:styleId="Strong">
    <w:name w:val="Strong"/>
    <w:basedOn w:val="DefaultParagraphFont"/>
    <w:uiPriority w:val="22"/>
    <w:qFormat/>
    <w:rsid w:val="00f73eaa"/>
    <w:rPr>
      <w:b/>
      <w:bCs/>
    </w:rPr>
  </w:style>
  <w:style w:type="character" w:styleId="ListLabel90">
    <w:name w:val="ListLabel 90"/>
    <w:qFormat/>
    <w:rPr>
      <w:rFonts w:cs="Symbol"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  <w:b/>
      <w:sz w:val="24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sz w:val="22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ascii="Times New Roman" w:hAnsi="Times New Roman" w:cs="Symbol"/>
      <w:sz w:val="24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b/>
      <w:sz w:val="24"/>
    </w:rPr>
  </w:style>
  <w:style w:type="character" w:styleId="ListLabel134">
    <w:name w:val="ListLabel 134"/>
    <w:qFormat/>
    <w:rPr>
      <w:rFonts w:cs="Times New Roman"/>
      <w:b/>
      <w:i w:val="false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Times New Roman"/>
      <w:b/>
      <w:i w:val="false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Times New Roman"/>
      <w:b/>
      <w:i w:val="false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Times New Roman"/>
      <w:b/>
      <w:i w:val="false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Times New Roman"/>
      <w:b/>
      <w:i w:val="false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Times New Roman"/>
      <w:b/>
      <w:i w:val="false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Times New Roman"/>
      <w:b/>
      <w:i w:val="false"/>
      <w:sz w:val="24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Times New Roman"/>
      <w:b/>
      <w:i w:val="false"/>
      <w:sz w:val="24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Times New Roman"/>
      <w:b/>
      <w:i w:val="false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Times New Roman"/>
      <w:b/>
      <w:i w:val="false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Symbol"/>
      <w:sz w:val="24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ru-RU" w:val="ru-RU" w:bidi="ar-SA"/>
    </w:rPr>
  </w:style>
  <w:style w:type="paragraph" w:styleId="NoSpacing">
    <w:name w:val="No Spacing"/>
    <w:uiPriority w:val="1"/>
    <w:qFormat/>
    <w:rsid w:val="008306ff"/>
    <w:pPr>
      <w:widowControl/>
      <w:bidi w:val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22">
    <w:name w:val="Title"/>
    <w:basedOn w:val="Normal"/>
    <w:link w:val="af"/>
    <w:qFormat/>
    <w:rsid w:val="0023518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PlainText">
    <w:name w:val="Plain Text"/>
    <w:basedOn w:val="Normal"/>
    <w:link w:val="af1"/>
    <w:semiHidden/>
    <w:unhideWhenUsed/>
    <w:qFormat/>
    <w:rsid w:val="00235189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qFormat/>
    <w:rsid w:val="00f73e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 w:customStyle="1">
    <w:name w:val="Стиль"/>
    <w:qFormat/>
    <w:rsid w:val="00f73eaa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f02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LibreOffice/6.2.5.2$Windows_X86_64 LibreOffice_project/1ec314fa52f458adc18c4f025c545a4e8b22c159</Application>
  <Pages>2</Pages>
  <Words>284</Words>
  <Characters>2118</Characters>
  <CharactersWithSpaces>2371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2020-04-27T17:18:39Z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